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273" w:rsidRPr="00DD154D" w:rsidRDefault="00222351">
      <w:pPr>
        <w:spacing w:after="60"/>
        <w:jc w:val="center"/>
        <w:rPr>
          <w:lang w:val="ru-RU"/>
        </w:rPr>
      </w:pPr>
      <w:bookmarkStart w:id="0" w:name="_GoBack"/>
      <w:bookmarkEnd w:id="0"/>
      <w:r w:rsidRPr="00DD154D">
        <w:rPr>
          <w:rFonts w:ascii="Times New Roman" w:hAnsi="Times New Roman"/>
          <w:b/>
          <w:lang w:val="ru-RU"/>
        </w:rPr>
        <w:t>ОБРАЗЕЦ ЗАПОЛНЕНИЯ • ВСЕ ДАННЫЕ ВЫМЫШЛЕНЫ</w:t>
      </w:r>
    </w:p>
    <w:p w:rsidR="003B1DF0" w:rsidRPr="001A104D" w:rsidRDefault="00B9331C" w:rsidP="001A104D">
      <w:pPr>
        <w:spacing w:after="60"/>
        <w:jc w:val="center"/>
        <w:rPr>
          <w:sz w:val="28"/>
          <w:szCs w:val="28"/>
          <w:lang w:val="ru-RU"/>
        </w:rPr>
      </w:pPr>
      <w:r w:rsidRPr="001A104D">
        <w:rPr>
          <w:rFonts w:ascii="Times New Roman" w:hAnsi="Times New Roman"/>
          <w:b/>
          <w:sz w:val="28"/>
          <w:szCs w:val="28"/>
          <w:lang w:val="ru-RU"/>
        </w:rPr>
        <w:t>ДОГОВОР АРЕНДЫ НЕЖИЛОГО ПОМЕЩЕН</w:t>
      </w:r>
      <w:r w:rsidRPr="009F5200">
        <w:rPr>
          <w:rFonts w:ascii="Times New Roman" w:hAnsi="Times New Roman"/>
          <w:b/>
          <w:sz w:val="28"/>
          <w:szCs w:val="28"/>
          <w:lang w:val="ru-RU"/>
        </w:rPr>
        <w:t>ИЯ</w:t>
      </w:r>
    </w:p>
    <w:p w:rsidR="003B1DF0" w:rsidRPr="001A104D" w:rsidRDefault="003B1DF0" w:rsidP="001A104D">
      <w:pPr>
        <w:spacing w:after="60"/>
        <w:jc w:val="center"/>
        <w:rPr>
          <w:b/>
          <w:sz w:val="28"/>
          <w:szCs w:val="28"/>
          <w:lang w:val="ru-RU"/>
        </w:rPr>
      </w:pPr>
    </w:p>
    <w:tbl>
      <w:tblPr>
        <w:tblW w:w="9978" w:type="dxa"/>
        <w:jc w:val="center"/>
        <w:tblBorders>
          <w:top w:val="single" w:sz="6" w:space="0" w:color="B8D2AA"/>
          <w:left w:val="single" w:sz="6" w:space="0" w:color="B8D2AA"/>
          <w:bottom w:val="single" w:sz="6" w:space="0" w:color="B8D2AA"/>
          <w:right w:val="single" w:sz="6" w:space="0" w:color="B8D2AA"/>
        </w:tblBorders>
        <w:tblLayout w:type="fixed"/>
        <w:tblLook w:val="04A0" w:firstRow="1" w:lastRow="0" w:firstColumn="1" w:lastColumn="0" w:noHBand="0" w:noVBand="1"/>
      </w:tblPr>
      <w:tblGrid>
        <w:gridCol w:w="9978"/>
      </w:tblGrid>
      <w:tr w:rsidR="003B1DF0">
        <w:trPr>
          <w:jc w:val="center"/>
        </w:trPr>
        <w:tc>
          <w:tcPr>
            <w:tcW w:w="9978" w:type="dxa"/>
            <w:shd w:val="clear" w:color="auto" w:fill="EAF3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1DF0" w:rsidRDefault="00B9331C">
            <w:pPr>
              <w:spacing w:after="20"/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ВАЖНО: Как использовать: заполните все поля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>, выберите один из альтернативных вариантов и удалите подсказки/неприменимые пункты. Шаблон не заменяет проверку конкретной сделки юристом и бухгалтером.</w:t>
            </w:r>
          </w:p>
        </w:tc>
      </w:tr>
    </w:tbl>
    <w:p w:rsidR="003B1DF0" w:rsidRDefault="003B1DF0">
      <w:pPr>
        <w:spacing w:after="60"/>
      </w:pPr>
    </w:p>
    <w:tbl>
      <w:tblPr>
        <w:tblW w:w="997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3B1DF0">
        <w:trPr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1DF0" w:rsidRDefault="00B9331C">
            <w:pPr>
              <w:spacing w:after="20"/>
              <w:jc w:val="left"/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Махачкала</w:t>
            </w:r>
            <w:proofErr w:type="spellEnd"/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1DF0" w:rsidRDefault="00B9331C">
            <w:pPr>
              <w:spacing w:after="20"/>
              <w:jc w:val="right"/>
            </w:pPr>
            <w:r>
              <w:rPr>
                <w:rFonts w:ascii="Times New Roman" w:hAnsi="Times New Roman"/>
                <w:sz w:val="20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sz w:val="20"/>
              </w:rPr>
              <w:t>августа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2026 г.</w:t>
            </w:r>
          </w:p>
        </w:tc>
      </w:tr>
    </w:tbl>
    <w:p w:rsidR="003B1DF0" w:rsidRPr="00630C51" w:rsidRDefault="00B9331C">
      <w:pPr>
        <w:keepLines/>
        <w:spacing w:after="60"/>
        <w:rPr>
          <w:lang w:val="ru-RU"/>
        </w:rPr>
      </w:pPr>
      <w:r>
        <w:rPr>
          <w:rFonts w:ascii="Times New Roman" w:hAnsi="Times New Roman"/>
          <w:b/>
          <w:sz w:val="21"/>
          <w:lang w:val="ru-RU"/>
        </w:rPr>
        <w:t>ООО «Альфа Сервис»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1260500001234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0572012345/057201001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 xml:space="preserve">, именуемое «Арендодатель», с одной стороны, и </w:t>
      </w:r>
      <w:r>
        <w:rPr>
          <w:rFonts w:ascii="Times New Roman" w:hAnsi="Times New Roman"/>
          <w:b/>
          <w:sz w:val="21"/>
          <w:lang w:val="ru-RU"/>
        </w:rPr>
        <w:t>ООО «Бета Торг»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1260500005678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0572023456/057201002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Магомедова Тимура Ахмедовича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>, именуемое «Арендатор», с другой стороны, совместно именуемые «Стороны», а по отдельности — «Сторона», заключили Договор (далее — «Договор») о нижеследующем.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ПРЕДМЕТ АРЕНДЫ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Арендодатель предоставляет Арендатору за плату во временное владение и пользование </w:t>
      </w:r>
      <w:r>
        <w:rPr>
          <w:rFonts w:ascii="Times New Roman" w:hAnsi="Times New Roman"/>
          <w:b/>
          <w:lang w:val="ru-RU"/>
        </w:rPr>
        <w:t>05:40:000000:1234</w:t>
      </w:r>
      <w:r>
        <w:rPr>
          <w:rFonts w:ascii="Times New Roman" w:hAnsi="Times New Roman"/>
          <w:lang w:val="ru-RU"/>
        </w:rPr>
        <w:t xml:space="preserve"> нежилое помещение: адрес г. Махачкала, ул. Батырая, д. 8/1, кадастровый номер </w:t>
      </w:r>
      <w:r>
        <w:rPr>
          <w:rFonts w:ascii="Times New Roman" w:hAnsi="Times New Roman"/>
          <w:b/>
          <w:lang w:val="ru-RU"/>
        </w:rPr>
        <w:t>05:40:000000:1234</w:t>
      </w:r>
      <w:r>
        <w:rPr>
          <w:rFonts w:ascii="Times New Roman" w:hAnsi="Times New Roman"/>
          <w:lang w:val="ru-RU"/>
        </w:rPr>
        <w:t xml:space="preserve">, площадь </w:t>
      </w:r>
      <w:r>
        <w:rPr>
          <w:rFonts w:ascii="Times New Roman" w:hAnsi="Times New Roman"/>
          <w:b/>
          <w:lang w:val="ru-RU"/>
        </w:rPr>
        <w:t>05:40:000000:1234</w:t>
      </w:r>
      <w:r>
        <w:rPr>
          <w:rFonts w:ascii="Times New Roman" w:hAnsi="Times New Roman"/>
          <w:lang w:val="ru-RU"/>
        </w:rPr>
        <w:t xml:space="preserve">, этаж </w:t>
      </w:r>
      <w:r>
        <w:rPr>
          <w:rFonts w:ascii="Times New Roman" w:hAnsi="Times New Roman"/>
          <w:b/>
          <w:lang w:val="ru-RU"/>
        </w:rPr>
        <w:t>05:40:000000:1234</w:t>
      </w:r>
      <w:r>
        <w:rPr>
          <w:rFonts w:ascii="Times New Roman" w:hAnsi="Times New Roman"/>
          <w:lang w:val="ru-RU"/>
        </w:rPr>
        <w:t xml:space="preserve">, номер на плане </w:t>
      </w:r>
      <w:r>
        <w:rPr>
          <w:rFonts w:ascii="Times New Roman" w:hAnsi="Times New Roman"/>
          <w:b/>
          <w:lang w:val="ru-RU"/>
        </w:rPr>
        <w:t>05:40:000000:1234</w:t>
      </w:r>
      <w:r>
        <w:rPr>
          <w:rFonts w:ascii="Times New Roman" w:hAnsi="Times New Roman"/>
          <w:lang w:val="ru-RU"/>
        </w:rPr>
        <w:t xml:space="preserve"> (далее — «Помещение»).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Границы и состав Помещения определены выпиской ЕГРН и планом — Приложение № </w:t>
      </w:r>
      <w:r>
        <w:rPr>
          <w:rFonts w:ascii="Times New Roman" w:hAnsi="Times New Roman"/>
          <w:b/>
          <w:lang w:val="ru-RU"/>
        </w:rPr>
        <w:t>1</w:t>
      </w:r>
      <w:r>
        <w:rPr>
          <w:rFonts w:ascii="Times New Roman" w:hAnsi="Times New Roman"/>
          <w:lang w:val="ru-RU"/>
        </w:rPr>
        <w:t xml:space="preserve">. Передаваемые инженерные сети, места общего пользования, парковочные места и оборудование: </w:t>
      </w:r>
      <w:r>
        <w:rPr>
          <w:rFonts w:ascii="Times New Roman" w:hAnsi="Times New Roman"/>
          <w:b/>
          <w:lang w:val="ru-RU"/>
        </w:rPr>
        <w:t>1</w:t>
      </w:r>
      <w:r>
        <w:rPr>
          <w:rFonts w:ascii="Times New Roman" w:hAnsi="Times New Roman"/>
          <w:lang w:val="ru-RU"/>
        </w:rPr>
        <w:t>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Помещение используется для </w:t>
      </w:r>
      <w:r>
        <w:rPr>
          <w:rFonts w:ascii="Times New Roman" w:hAnsi="Times New Roman"/>
          <w:b/>
          <w:lang w:val="ru-RU"/>
        </w:rPr>
        <w:t>размещения офиса</w:t>
      </w:r>
      <w:r>
        <w:rPr>
          <w:rFonts w:ascii="Times New Roman" w:hAnsi="Times New Roman"/>
          <w:lang w:val="ru-RU"/>
        </w:rPr>
        <w:t>. Изменение назначения допускается после письменного согласия Арендодателя и получения обязательных разрешений.</w:t>
      </w:r>
    </w:p>
    <w:p w:rsidR="003B1DF0" w:rsidRPr="00DD154D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Право Арендодателя подтверждается </w:t>
      </w:r>
      <w:r>
        <w:rPr>
          <w:rFonts w:ascii="Times New Roman" w:hAnsi="Times New Roman"/>
          <w:b/>
          <w:lang w:val="ru-RU"/>
        </w:rPr>
        <w:t>выпиской из ЕГРН</w:t>
      </w:r>
      <w:r>
        <w:rPr>
          <w:rFonts w:ascii="Times New Roman" w:hAnsi="Times New Roman"/>
          <w:lang w:val="ru-RU"/>
        </w:rPr>
        <w:t xml:space="preserve">. Обременения, права третьих лиц и ограничения: </w:t>
      </w:r>
      <w:r>
        <w:rPr>
          <w:rFonts w:ascii="Times New Roman" w:hAnsi="Times New Roman"/>
          <w:b/>
          <w:lang w:val="ru-RU"/>
        </w:rPr>
        <w:t>выпиской из ЕГРН</w:t>
      </w:r>
      <w:r>
        <w:rPr>
          <w:rFonts w:ascii="Times New Roman" w:hAnsi="Times New Roman"/>
          <w:lang w:val="ru-RU"/>
        </w:rPr>
        <w:t>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СРОК И ГОСУДАРСТВЕННАЯ РЕГИСТРАЦИЯ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D154D">
        <w:rPr>
          <w:rFonts w:ascii="Times New Roman" w:hAnsi="Times New Roman"/>
          <w:lang w:val="ru-RU"/>
        </w:rPr>
        <w:t>Срок аренды: с 15.08.2026 по 15.08.2026 включительно. Фактическое пользование начинается после подписания Акта приема-передачи.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Стороны до подписания выбирают и фиксируют, требуется ли государственная регистрация Договора. Если регистрация обязательна, документы подает </w:t>
      </w:r>
      <w:r>
        <w:rPr>
          <w:rFonts w:ascii="Times New Roman" w:hAnsi="Times New Roman"/>
          <w:b/>
          <w:lang w:val="ru-RU"/>
        </w:rPr>
        <w:t>Арендодатель</w:t>
      </w:r>
      <w:r>
        <w:rPr>
          <w:rFonts w:ascii="Times New Roman" w:hAnsi="Times New Roman"/>
          <w:lang w:val="ru-RU"/>
        </w:rPr>
        <w:t xml:space="preserve"> не позднее </w:t>
      </w:r>
      <w:r>
        <w:rPr>
          <w:rFonts w:ascii="Times New Roman" w:hAnsi="Times New Roman"/>
          <w:b/>
          <w:lang w:val="ru-RU"/>
        </w:rPr>
        <w:t>Арендодатель</w:t>
      </w:r>
      <w:r>
        <w:rPr>
          <w:rFonts w:ascii="Times New Roman" w:hAnsi="Times New Roman"/>
          <w:lang w:val="ru-RU"/>
        </w:rPr>
        <w:t xml:space="preserve">, расходы несет </w:t>
      </w:r>
      <w:r>
        <w:rPr>
          <w:rFonts w:ascii="Times New Roman" w:hAnsi="Times New Roman"/>
          <w:b/>
          <w:lang w:val="ru-RU"/>
        </w:rPr>
        <w:t>Арендодатель</w:t>
      </w:r>
      <w:r>
        <w:rPr>
          <w:rFonts w:ascii="Times New Roman" w:hAnsi="Times New Roman"/>
          <w:lang w:val="ru-RU"/>
        </w:rPr>
        <w:t>, а Стороны оказывают необходимое содействие.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Продление оформляется письменным соглашением. Возобновление на неопределенный срок допускается только в предусмотренных законом случаях и фактическим поведением Сторон.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ПЕРЕДАЧА И СОСТОЯНИЕ ПОМЕЩЕНИЯ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D154D">
        <w:rPr>
          <w:rFonts w:ascii="Times New Roman" w:hAnsi="Times New Roman"/>
          <w:lang w:val="ru-RU"/>
        </w:rPr>
        <w:t>Помещение передается по Акту приема-передачи в срок до 15.08.2026. В Акте фиксируются состояние, дефекты, показания счетчиков, ключи, пропуска, оборудование и фотографии.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До передачи Арендодатель предоставляет документы и сведения, необходимые для согласованного использования: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Подписание Акта не лишает Арендатора прав в отношении скрытых недостатков, которые невозможно было выявить при обычном осмотре.</w:t>
      </w:r>
    </w:p>
    <w:p w:rsidR="003B1DF0" w:rsidRPr="00630C51" w:rsidRDefault="00B9331C">
      <w:pPr>
        <w:pStyle w:val="1"/>
        <w:numPr>
          <w:ilvl w:val="0"/>
          <w:numId w:val="1"/>
        </w:numPr>
        <w:spacing w:after="60"/>
        <w:rPr>
          <w:lang w:val="ru-RU"/>
        </w:rPr>
      </w:pPr>
      <w:r w:rsidRPr="00630C51">
        <w:rPr>
          <w:rFonts w:ascii="Times New Roman" w:eastAsia="Arial" w:hAnsi="Times New Roman"/>
          <w:color w:val="000000"/>
          <w:sz w:val="21"/>
          <w:lang w:val="ru-RU"/>
        </w:rPr>
        <w:t>АРЕНДНАЯ ПЛАТА, НДС И ОБЕСПЕЧИТЕЛЬНЫЙ ПЛАТЕЖ</w:t>
      </w:r>
    </w:p>
    <w:p w:rsidR="003B1DF0" w:rsidRDefault="00B9331C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Арендная плата составляет 120 000 рублей в месяц,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% / НДС не облагается — указать основание]. Стороны подтверждают согласование размера платы в письменной форме.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Плата вносится не позднее </w:t>
      </w:r>
      <w:r>
        <w:rPr>
          <w:rFonts w:ascii="Times New Roman" w:hAnsi="Times New Roman"/>
          <w:b/>
          <w:lang w:val="ru-RU"/>
        </w:rPr>
        <w:t>5 рабочих дней</w:t>
      </w:r>
      <w:r>
        <w:rPr>
          <w:rFonts w:ascii="Times New Roman" w:hAnsi="Times New Roman"/>
          <w:lang w:val="ru-RU"/>
        </w:rPr>
        <w:t xml:space="preserve"> числа </w:t>
      </w:r>
      <w:r>
        <w:rPr>
          <w:rFonts w:ascii="Times New Roman" w:hAnsi="Times New Roman"/>
          <w:b/>
          <w:lang w:val="ru-RU"/>
        </w:rPr>
        <w:t>5 рабочих дней</w:t>
      </w:r>
      <w:r>
        <w:rPr>
          <w:rFonts w:ascii="Times New Roman" w:hAnsi="Times New Roman"/>
          <w:lang w:val="ru-RU"/>
        </w:rPr>
        <w:t xml:space="preserve"> месяца на банковский счет Арендодателя. За неполный месяц плата рассчитывается </w:t>
      </w:r>
      <w:r>
        <w:rPr>
          <w:rFonts w:ascii="Times New Roman" w:hAnsi="Times New Roman"/>
          <w:b/>
          <w:lang w:val="ru-RU"/>
        </w:rPr>
        <w:t>5 рабочих дней</w:t>
      </w:r>
      <w:r>
        <w:rPr>
          <w:rFonts w:ascii="Times New Roman" w:hAnsi="Times New Roman"/>
          <w:lang w:val="ru-RU"/>
        </w:rPr>
        <w:t>.</w:t>
      </w:r>
    </w:p>
    <w:p w:rsidR="003B1DF0" w:rsidRDefault="00B9331C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В арендную плату </w:t>
      </w:r>
      <w:r>
        <w:rPr>
          <w:rFonts w:ascii="Times New Roman" w:hAnsi="Times New Roman"/>
          <w:b/>
          <w:lang w:val="ru-RU"/>
        </w:rPr>
        <w:t>не включаются</w:t>
      </w:r>
      <w:r>
        <w:rPr>
          <w:rFonts w:ascii="Times New Roman" w:hAnsi="Times New Roman"/>
          <w:lang w:val="ru-RU"/>
        </w:rPr>
        <w:t xml:space="preserve">: коммунальные услуги, эксплуатационные расходы, уборка, охрана, интернет, вывоз отходов, плата за землю и иные расходы. Порядок расчета переменной части: </w:t>
      </w:r>
      <w:r>
        <w:rPr>
          <w:rFonts w:ascii="Times New Roman" w:hAnsi="Times New Roman"/>
          <w:b/>
          <w:lang w:val="ru-RU"/>
        </w:rPr>
        <w:t>не включаются</w:t>
      </w:r>
      <w:r>
        <w:rPr>
          <w:rFonts w:ascii="Times New Roman" w:hAnsi="Times New Roman"/>
          <w:lang w:val="ru-RU"/>
        </w:rPr>
        <w:t>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Обеспечительный платеж составляет 120 000 рублей. Он обеспечивает </w:t>
      </w:r>
      <w:r>
        <w:rPr>
          <w:rFonts w:ascii="Times New Roman" w:hAnsi="Times New Roman"/>
          <w:b/>
          <w:lang w:val="ru-RU"/>
        </w:rPr>
        <w:t>текущего</w:t>
      </w:r>
      <w:r>
        <w:rPr>
          <w:rFonts w:ascii="Times New Roman" w:hAnsi="Times New Roman"/>
          <w:lang w:val="ru-RU"/>
        </w:rPr>
        <w:t xml:space="preserve">, не является оплатой последнего месяца без письменного согласия Арендодателя и возвращается в течение </w:t>
      </w:r>
      <w:r>
        <w:rPr>
          <w:rFonts w:ascii="Times New Roman" w:hAnsi="Times New Roman"/>
          <w:b/>
          <w:lang w:val="ru-RU"/>
        </w:rPr>
        <w:t>текущего</w:t>
      </w:r>
      <w:r>
        <w:rPr>
          <w:rFonts w:ascii="Times New Roman" w:hAnsi="Times New Roman"/>
          <w:lang w:val="ru-RU"/>
        </w:rPr>
        <w:t xml:space="preserve"> после возврата Помещения за вычетом подтвержденных документами сумм.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Изменение арендной платы допускается </w:t>
      </w:r>
      <w:r>
        <w:rPr>
          <w:rFonts w:ascii="Times New Roman" w:hAnsi="Times New Roman"/>
          <w:b/>
          <w:lang w:val="ru-RU"/>
        </w:rPr>
        <w:t>30 календарных дней</w:t>
      </w:r>
      <w:r>
        <w:rPr>
          <w:rFonts w:ascii="Times New Roman" w:hAnsi="Times New Roman"/>
          <w:lang w:val="ru-RU"/>
        </w:rPr>
        <w:t xml:space="preserve">], с уведомлением за </w:t>
      </w:r>
      <w:r>
        <w:rPr>
          <w:rFonts w:ascii="Times New Roman" w:hAnsi="Times New Roman"/>
          <w:b/>
          <w:lang w:val="ru-RU"/>
        </w:rPr>
        <w:t>30 календарных дней</w:t>
      </w:r>
      <w:r>
        <w:rPr>
          <w:rFonts w:ascii="Times New Roman" w:hAnsi="Times New Roman"/>
          <w:lang w:val="ru-RU"/>
        </w:rPr>
        <w:t>, если такой механизм соответствует закону.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ИСПОЛЬЗОВАНИЕ, ДОСТУП И УЛУЧШЕНИЯ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Арендатор использует Помещение по назначению, соблюдает требования пожарной, санитарной, экологической и иной обязательной безопасности, режим здания и права соседей.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Доступ сотрудников и посетителей организуется по правилам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 xml:space="preserve">. Арендодатель вправе осматривать Помещение с уведомлением не менее чем за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 xml:space="preserve"> часов, кроме аварии или угрозы ущерба.</w:t>
      </w:r>
    </w:p>
    <w:p w:rsidR="003B1DF0" w:rsidRDefault="00B9331C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Перепланировка, вывески, монтаж оборудования и неотделимые улучшения допускаются только с предварительного письменного согласия Арендодателя и обязательных органов. Судьба и компенсация улучшений: </w:t>
      </w:r>
      <w:r>
        <w:rPr>
          <w:rFonts w:ascii="Times New Roman" w:hAnsi="Times New Roman"/>
          <w:b/>
          <w:lang w:val="ru-RU"/>
        </w:rPr>
        <w:t>по письменному соглашению Сторон</w:t>
      </w:r>
      <w:r>
        <w:rPr>
          <w:rFonts w:ascii="Times New Roman" w:hAnsi="Times New Roman"/>
          <w:lang w:val="ru-RU"/>
        </w:rPr>
        <w:t>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Субаренда, передача прав и допуск иного пользователя допускаются </w:t>
      </w:r>
      <w:r>
        <w:rPr>
          <w:rFonts w:ascii="Times New Roman" w:hAnsi="Times New Roman"/>
          <w:b/>
          <w:lang w:val="ru-RU"/>
        </w:rPr>
        <w:t>только с письменного согласия Арендодателя</w:t>
      </w:r>
      <w:r>
        <w:rPr>
          <w:rFonts w:ascii="Times New Roman" w:hAnsi="Times New Roman"/>
          <w:lang w:val="ru-RU"/>
        </w:rPr>
        <w:t>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РЕМОНТ И ЭКСПЛУАТАЦИЯ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Текущий ремонт выполняет </w:t>
      </w:r>
      <w:r>
        <w:rPr>
          <w:rFonts w:ascii="Times New Roman" w:hAnsi="Times New Roman"/>
          <w:b/>
          <w:lang w:val="ru-RU"/>
        </w:rPr>
        <w:t>Арендатор</w:t>
      </w:r>
      <w:r>
        <w:rPr>
          <w:rFonts w:ascii="Times New Roman" w:hAnsi="Times New Roman"/>
          <w:lang w:val="ru-RU"/>
        </w:rPr>
        <w:t xml:space="preserve"> за свой счет. Капитальный ремонт выполняет </w:t>
      </w:r>
      <w:r>
        <w:rPr>
          <w:rFonts w:ascii="Times New Roman" w:hAnsi="Times New Roman"/>
          <w:b/>
          <w:lang w:val="ru-RU"/>
        </w:rPr>
        <w:t>Арендатор</w:t>
      </w:r>
      <w:r>
        <w:rPr>
          <w:rFonts w:ascii="Times New Roman" w:hAnsi="Times New Roman"/>
          <w:lang w:val="ru-RU"/>
        </w:rPr>
        <w:t xml:space="preserve"> с учетом требований закона.</w:t>
      </w:r>
    </w:p>
    <w:p w:rsidR="003B1DF0" w:rsidRPr="001A104D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 xml:space="preserve">При аварии Сторона незамедлительно уведомляет другую Сторону и принимает разумные меры к предотвращению ущерба. </w:t>
      </w:r>
      <w:r w:rsidRPr="001A104D">
        <w:rPr>
          <w:rFonts w:ascii="Times New Roman" w:hAnsi="Times New Roman"/>
          <w:lang w:val="ru-RU"/>
        </w:rPr>
        <w:t>Расходы несет ответственная Сторона после установления причин.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Арендатор не отвечает за нормальный износ и недостатки, возникшие не по его вине.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ОТВЕТСТВЕННОСТЬ И СТРАХОВАНИЕ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За просрочку оплаты Арендатор уплачивает </w:t>
      </w:r>
      <w:r>
        <w:rPr>
          <w:rFonts w:ascii="Times New Roman" w:hAnsi="Times New Roman"/>
          <w:b/>
          <w:lang w:val="ru-RU"/>
        </w:rPr>
        <w:t>0,1</w:t>
      </w:r>
      <w:r>
        <w:rPr>
          <w:rFonts w:ascii="Times New Roman" w:hAnsi="Times New Roman"/>
          <w:lang w:val="ru-RU"/>
        </w:rPr>
        <w:t xml:space="preserve">% в день, не более </w:t>
      </w:r>
      <w:r>
        <w:rPr>
          <w:rFonts w:ascii="Times New Roman" w:hAnsi="Times New Roman"/>
          <w:b/>
          <w:lang w:val="ru-RU"/>
        </w:rPr>
        <w:t>0,1</w:t>
      </w:r>
      <w:r>
        <w:rPr>
          <w:rFonts w:ascii="Times New Roman" w:hAnsi="Times New Roman"/>
          <w:lang w:val="ru-RU"/>
        </w:rPr>
        <w:t xml:space="preserve"> / проценты по статье 395 ГК РФ].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Ущерб возмещается в доказанном размере с учетом нормального износа, причинной связи и вины, если законом не предусмотрено иное.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Страхование Помещения, имущества и гражданской ответственности: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 Наличие страхования не освобождает виновную Сторону от ответственности сверх страховой выплаты.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ВОЗВРАТ, РАСТОРЖЕНИЕ И ОСВОБОЖДЕНИЕ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D154D">
        <w:rPr>
          <w:rFonts w:ascii="Times New Roman" w:hAnsi="Times New Roman"/>
          <w:lang w:val="ru-RU"/>
        </w:rPr>
        <w:t>По прекращении аренды Арендатор освобождает и возвращает Помещение по Акту возврата не позднее 20 августа 2026 г., передает ключи и погашает согласованные начисления.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Состояние при возврате должно соответствовать состоянию при передаче с учетом нормального износа и согласованных изменений.</w:t>
      </w:r>
    </w:p>
    <w:p w:rsidR="003B1DF0" w:rsidRDefault="00B9331C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Односторонний отказ и досрочное расторжение допускаются только по основаниям, в порядке и со сроком уведомления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которые не противоречат закону. Существенные нарушения и порядок их устранения: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УВЕДОМЛЕНИЯ И ОБМЕН ДОКУМЕНТАМИ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3B1DF0" w:rsidRPr="001A104D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D154D">
        <w:rPr>
          <w:rFonts w:ascii="Times New Roman" w:hAnsi="Times New Roman"/>
          <w:lang w:val="ru-RU"/>
        </w:rPr>
        <w:t>Сторона уведомляет другую Сторону об изменении адреса, банковских реквизитов, телефона, электронной почты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Скан-копии подписанных документов могут использоваться для оперативной работы до обмена оригиналами. Если Стороны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ФОРС-МАЖОР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Сторона освобождается от ответственности за неисполнение обязательства, вызванное чрезвычайными и непредотвратимыми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D154D">
        <w:rPr>
          <w:rFonts w:ascii="Times New Roman" w:hAnsi="Times New Roman"/>
          <w:lang w:val="ru-RU"/>
        </w:rPr>
        <w:t>Пострадавшая Сторона уведомляет другую Сторону в течение 5 рабочих дней с момента, когда узнала о них.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lastRenderedPageBreak/>
        <w:t>ПОРЯДОК РАЗРЕШЕНИЯ СПОРОВ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До обращения в суд заинтересованная Сторона направляет письменную претензию. Срок ответа — 10 рабочих дней со дня получения, если законом не установлен иной срок.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Неурегулированный спор передается в суд, определяемый по правилам подсудности законодательства РФ. Условие о договорной подсудности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>.</w:t>
      </w:r>
    </w:p>
    <w:p w:rsidR="003B1DF0" w:rsidRDefault="00B9331C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ЗАКЛЮЧИТЕЛЬНЫЕ ПОЛОЖЕНИЯ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Договор содержит все согласованные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630C51">
        <w:rPr>
          <w:rFonts w:ascii="Times New Roman" w:hAnsi="Times New Roman"/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D154D">
        <w:rPr>
          <w:rFonts w:ascii="Times New Roman" w:hAnsi="Times New Roman"/>
          <w:lang w:val="ru-RU"/>
        </w:rPr>
        <w:t>Договор составлен в 2 экземплярах, равной юридической силы, по одному для каждой Стороны, либо подписан в электронной форме.</w:t>
      </w:r>
    </w:p>
    <w:p w:rsidR="003B1DF0" w:rsidRPr="00630C51" w:rsidRDefault="00B9331C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Неотъемлемые приложения: </w:t>
      </w:r>
      <w:r>
        <w:rPr>
          <w:rFonts w:ascii="Times New Roman" w:hAnsi="Times New Roman"/>
          <w:b/>
          <w:lang w:val="ru-RU"/>
        </w:rPr>
        <w:t>отсутствуют</w:t>
      </w:r>
      <w:r>
        <w:rPr>
          <w:rFonts w:ascii="Times New Roman" w:hAnsi="Times New Roman"/>
          <w:lang w:val="ru-RU"/>
        </w:rPr>
        <w:t>.</w:t>
      </w:r>
    </w:p>
    <w:p w:rsidR="003B1DF0" w:rsidRDefault="00B9331C">
      <w:pPr>
        <w:pStyle w:val="1"/>
        <w:numPr>
          <w:ilvl w:val="0"/>
          <w:numId w:val="1"/>
        </w:numPr>
        <w:pBdr>
          <w:bottom w:val="single" w:sz="8" w:space="1" w:color="666666"/>
        </w:pBdr>
        <w:spacing w:before="120" w:after="60"/>
      </w:pPr>
      <w:r>
        <w:rPr>
          <w:rFonts w:ascii="Times New Roman" w:eastAsia="Arial" w:hAnsi="Times New Roman"/>
          <w:color w:val="000000"/>
          <w:sz w:val="22"/>
        </w:rPr>
        <w:t>РЕКВИЗИТЫ И ПОДПИСИ СТОРОН</w:t>
      </w:r>
    </w:p>
    <w:tbl>
      <w:tblPr>
        <w:tblW w:w="9978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3B1DF0" w:rsidTr="00DD154D">
        <w:trPr>
          <w:tblHeader/>
          <w:jc w:val="center"/>
        </w:trPr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1DF0" w:rsidRDefault="00B9331C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АРЕНДОДАТЕЛЬ</w:t>
            </w:r>
          </w:p>
        </w:tc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1DF0" w:rsidRDefault="00B9331C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</w:tr>
      <w:tr w:rsidR="003B1DF0" w:rsidRPr="00DD154D">
        <w:trPr>
          <w:cantSplit/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1DF0" w:rsidRDefault="00B9331C">
            <w:pPr>
              <w:spacing w:after="20"/>
            </w:pP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3B1DF0" w:rsidRDefault="00B9331C">
            <w:pPr>
              <w:spacing w:after="20"/>
            </w:pPr>
            <w:r>
              <w:rPr>
                <w:rFonts w:ascii="Times New Roman" w:hAnsi="Times New Roman"/>
                <w:sz w:val="20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 w:rsidRPr="00DD154D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 w:rsidRPr="00DD154D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3B1DF0" w:rsidRPr="00630C51" w:rsidRDefault="00B9331C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3B1DF0" w:rsidRPr="00630C51" w:rsidRDefault="00B9331C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</w:tr>
    </w:tbl>
    <w:sectPr w:rsidR="00222351" w:rsidRPr="00DD154D" w:rsidSect="00034616">
      <w:headerReference w:type="default" r:id="rId8"/>
      <w:footerReference w:type="default" r:id="rId9"/>
      <w:pgSz w:w="11906" w:h="16838"/>
      <w:pgMar w:top="822" w:right="850" w:bottom="1332" w:left="850" w:header="454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D69" w:rsidRDefault="00556D69">
      <w:pPr>
        <w:spacing w:after="0"/>
      </w:pPr>
      <w:r>
        <w:separator/>
      </w:r>
    </w:p>
  </w:endnote>
  <w:endnote w:type="continuationSeparator" w:id="0">
    <w:p w:rsidR="00556D69" w:rsidRDefault="00556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F0" w:rsidRDefault="003B1DF0">
    <w:pPr>
      <w:pStyle w:val="a6"/>
      <w:tabs>
        <w:tab w:val="right" w:pos="9978"/>
      </w:tabs>
      <w:jc w:val="left"/>
    </w:pPr>
    <w:r>
      <w:rPr>
        <w:noProof/>
        <w:lang w:val="ru-RU" w:eastAsia="ru-RU"/>
      </w:rPr>
      <w:drawing>
        <wp:inline distT="0" distB="0" distL="0" distR="0">
          <wp:extent cx="1692000" cy="45304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3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D69" w:rsidRDefault="00556D69">
      <w:pPr>
        <w:spacing w:after="0"/>
      </w:pPr>
      <w:r>
        <w:separator/>
      </w:r>
    </w:p>
  </w:footnote>
  <w:footnote w:type="continuationSeparator" w:id="0">
    <w:p w:rsidR="00556D69" w:rsidRDefault="00556D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DF0" w:rsidRPr="00630C51" w:rsidRDefault="003B1DF0">
    <w:pPr>
      <w:pStyle w:val="a4"/>
      <w:tabs>
        <w:tab w:val="right" w:pos="9978"/>
      </w:tabs>
      <w:jc w:val="center"/>
      <w:rPr>
        <w:lang w:val="ru-RU"/>
      </w:rPr>
    </w:pPr>
  </w:p>
  <w:p w:rsidR="005D67B1" w:rsidRDefault="005D67B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BD5642"/>
    <w:multiLevelType w:val="multilevel"/>
    <w:tmpl w:val="3432A942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3F661A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A104D"/>
    <w:rsid w:val="00222351"/>
    <w:rsid w:val="0029639D"/>
    <w:rsid w:val="00326F90"/>
    <w:rsid w:val="003B1DF0"/>
    <w:rsid w:val="005226F5"/>
    <w:rsid w:val="00556D69"/>
    <w:rsid w:val="005D67B1"/>
    <w:rsid w:val="00630C51"/>
    <w:rsid w:val="006A08D0"/>
    <w:rsid w:val="00857505"/>
    <w:rsid w:val="008B6273"/>
    <w:rsid w:val="009F5200"/>
    <w:rsid w:val="00AA1D8D"/>
    <w:rsid w:val="00AF2376"/>
    <w:rsid w:val="00B47730"/>
    <w:rsid w:val="00B9331C"/>
    <w:rsid w:val="00CB0664"/>
    <w:rsid w:val="00DD15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7383E84-CCDB-462A-82FF-FDE5DF16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40" w:line="240" w:lineRule="auto"/>
      <w:jc w:val="both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3F661A"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545453"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/>
      <w:contextualSpacing/>
      <w:jc w:val="left"/>
    </w:pPr>
    <w:rPr>
      <w:rFonts w:asciiTheme="majorHAnsi" w:eastAsiaTheme="majorEastAsia" w:hAnsiTheme="majorHAnsi" w:cstheme="majorBidi"/>
      <w:b/>
      <w:color w:val="545453"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545453"/>
      <w:spacing w:val="15"/>
      <w:sz w:val="21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  <w:pPr>
      <w:spacing w:after="80" w:line="276" w:lineRule="auto"/>
    </w:pPr>
    <w:rPr>
      <w:sz w:val="21"/>
    </w:rPr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color w:val="545453"/>
      <w:sz w:val="17"/>
    </w:rPr>
  </w:style>
  <w:style w:type="paragraph" w:customStyle="1" w:styleId="TableText">
    <w:name w:val="Table Text"/>
    <w:basedOn w:val="a0"/>
    <w:pPr>
      <w:spacing w:after="0" w:line="252" w:lineRule="auto"/>
    </w:pPr>
  </w:style>
  <w:style w:type="paragraph" w:customStyle="1" w:styleId="Checklist">
    <w:name w:val="Checklist"/>
    <w:basedOn w:val="a0"/>
    <w:pPr>
      <w:spacing w:after="80"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8B1A60-EBB2-4116-97AA-20579EB5A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1310</Words>
  <Characters>7472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АРЕНДЫ НЕЖИЛОГО ПОМЕЩЕНИЯ</vt:lpstr>
      <vt:lpstr/>
    </vt:vector>
  </TitlesOfParts>
  <Manager/>
  <Company/>
  <LinksUpToDate>false</LinksUpToDate>
  <CharactersWithSpaces>8765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НЕЖИЛОГО ПОМЕЩЕНИЯ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2026-08-18T07:37:00Z</dcterms:created>
  <dcterms:modified xsi:type="dcterms:W3CDTF">2026-08-18T07:37:00Z</dcterms:modified>
  <cp:category>GT Finance — формы и образцы</cp:category>
</cp:coreProperties>
</file>