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8D" w:rsidRPr="009252FD" w:rsidRDefault="0008450F">
      <w:pPr>
        <w:spacing w:after="60"/>
        <w:jc w:val="center"/>
        <w:rPr>
          <w:lang w:val="ru-RU"/>
        </w:rPr>
      </w:pPr>
      <w:bookmarkStart w:id="0" w:name="_GoBack"/>
      <w:bookmarkEnd w:id="0"/>
      <w:r w:rsidRPr="009252FD">
        <w:rPr>
          <w:rFonts w:ascii="Times New Roman" w:hAnsi="Times New Roman"/>
          <w:b/>
          <w:lang w:val="ru-RU"/>
        </w:rPr>
        <w:t>ОБРАЗЕЦ ЗАПОЛНЕНИЯ • ВСЕ ДАННЫЕ ВЫМЫШЛЕНЫ</w:t>
      </w:r>
    </w:p>
    <w:p w:rsidR="00277AB1" w:rsidRPr="00EC77FA" w:rsidRDefault="00071A09" w:rsidP="00EC77FA">
      <w:pPr>
        <w:spacing w:after="60"/>
        <w:jc w:val="center"/>
        <w:rPr>
          <w:lang w:val="ru-RU"/>
        </w:rPr>
      </w:pPr>
      <w:r w:rsidRPr="00EC77FA">
        <w:rPr>
          <w:rFonts w:ascii="Times New Roman" w:hAnsi="Times New Roman"/>
          <w:b/>
          <w:sz w:val="28"/>
          <w:lang w:val="ru-RU"/>
        </w:rPr>
        <w:t>ДОГОВОР АРЕНДЫ ТРАНСПОРТНОГО СРЕДСТВА БЕЗ ЭКИПАЖА</w:t>
      </w:r>
    </w:p>
    <w:p w:rsidR="00277AB1" w:rsidRPr="00CA150B" w:rsidRDefault="00277AB1">
      <w:pPr>
        <w:keepNext/>
        <w:spacing w:after="60"/>
        <w:rPr>
          <w:lang w:val="ru-RU"/>
        </w:rPr>
      </w:pPr>
    </w:p>
    <w:tbl>
      <w:tblPr>
        <w:tblW w:w="9978" w:type="dxa"/>
        <w:jc w:val="center"/>
        <w:tblBorders>
          <w:top w:val="single" w:sz="6" w:space="0" w:color="B8D2AA"/>
          <w:left w:val="single" w:sz="6" w:space="0" w:color="B8D2AA"/>
          <w:bottom w:val="single" w:sz="6" w:space="0" w:color="B8D2AA"/>
          <w:right w:val="single" w:sz="6" w:space="0" w:color="B8D2AA"/>
        </w:tblBorders>
        <w:tblLayout w:type="fixed"/>
        <w:tblLook w:val="04A0" w:firstRow="1" w:lastRow="0" w:firstColumn="1" w:lastColumn="0" w:noHBand="0" w:noVBand="1"/>
      </w:tblPr>
      <w:tblGrid>
        <w:gridCol w:w="9978"/>
      </w:tblGrid>
      <w:tr w:rsidR="00277AB1">
        <w:trPr>
          <w:jc w:val="center"/>
        </w:trPr>
        <w:tc>
          <w:tcPr>
            <w:tcW w:w="9978" w:type="dxa"/>
            <w:shd w:val="clear" w:color="auto" w:fill="EAF3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77AB1" w:rsidRDefault="00071A09">
            <w:pPr>
              <w:spacing w:after="20"/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ВАЖНО: Как использовать: заполните все поля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>, выберите один из альтернативных вариантов и удалите подсказки/неприменимые пункты. Шаблон не заменяет проверку конкретной сделки юристом и бухгалтером.</w:t>
            </w:r>
          </w:p>
        </w:tc>
      </w:tr>
    </w:tbl>
    <w:p w:rsidR="00277AB1" w:rsidRDefault="00277AB1">
      <w:pPr>
        <w:spacing w:after="60"/>
      </w:pPr>
    </w:p>
    <w:tbl>
      <w:tblPr>
        <w:tblW w:w="997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277AB1">
        <w:trPr>
          <w:jc w:val="center"/>
        </w:trPr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77AB1" w:rsidRDefault="00071A09">
            <w:pPr>
              <w:spacing w:after="20"/>
              <w:jc w:val="left"/>
            </w:pPr>
            <w:r>
              <w:rPr>
                <w:rFonts w:ascii="Times New Roman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0"/>
              </w:rPr>
              <w:t>Махачкала</w:t>
            </w:r>
            <w:proofErr w:type="spellEnd"/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77AB1" w:rsidRDefault="00071A09">
            <w:pPr>
              <w:spacing w:after="20"/>
              <w:jc w:val="right"/>
            </w:pPr>
            <w:r>
              <w:rPr>
                <w:rFonts w:ascii="Times New Roman" w:hAnsi="Times New Roman"/>
                <w:sz w:val="20"/>
              </w:rPr>
              <w:t xml:space="preserve">15 </w:t>
            </w:r>
            <w:proofErr w:type="spellStart"/>
            <w:r>
              <w:rPr>
                <w:rFonts w:ascii="Times New Roman" w:hAnsi="Times New Roman"/>
                <w:sz w:val="20"/>
              </w:rPr>
              <w:t>августа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2026 г.</w:t>
            </w:r>
          </w:p>
        </w:tc>
      </w:tr>
    </w:tbl>
    <w:p w:rsidR="00277AB1" w:rsidRPr="00EC77FA" w:rsidRDefault="00071A09">
      <w:pPr>
        <w:keepLines/>
        <w:spacing w:after="60"/>
        <w:rPr>
          <w:lang w:val="ru-RU"/>
        </w:rPr>
      </w:pPr>
      <w:r>
        <w:rPr>
          <w:rFonts w:ascii="Times New Roman" w:hAnsi="Times New Roman"/>
          <w:b/>
          <w:sz w:val="21"/>
          <w:lang w:val="ru-RU"/>
        </w:rPr>
        <w:t>ООО «Альфа Сервис»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ОГРН 1260500001234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ИНН/КПП 0572012345/057201001</w:t>
      </w:r>
      <w:r>
        <w:rPr>
          <w:rFonts w:ascii="Times New Roman" w:hAnsi="Times New Roman"/>
          <w:sz w:val="21"/>
          <w:lang w:val="ru-RU"/>
        </w:rPr>
        <w:t xml:space="preserve">, в лице </w:t>
      </w:r>
      <w:r>
        <w:rPr>
          <w:rFonts w:ascii="Times New Roman" w:hAnsi="Times New Roman"/>
          <w:b/>
          <w:sz w:val="21"/>
          <w:lang w:val="ru-RU"/>
        </w:rPr>
        <w:t>генерального директора Алиева Руслана Магомедовича</w:t>
      </w:r>
      <w:r>
        <w:rPr>
          <w:rFonts w:ascii="Times New Roman" w:hAnsi="Times New Roman"/>
          <w:sz w:val="21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sz w:val="21"/>
          <w:lang w:val="ru-RU"/>
        </w:rPr>
        <w:t>Устава</w:t>
      </w:r>
      <w:r>
        <w:rPr>
          <w:rFonts w:ascii="Times New Roman" w:hAnsi="Times New Roman"/>
          <w:sz w:val="21"/>
          <w:lang w:val="ru-RU"/>
        </w:rPr>
        <w:t xml:space="preserve">, именуемое «Арендодатель», с одной стороны, и </w:t>
      </w:r>
      <w:r>
        <w:rPr>
          <w:rFonts w:ascii="Times New Roman" w:hAnsi="Times New Roman"/>
          <w:b/>
          <w:sz w:val="21"/>
          <w:lang w:val="ru-RU"/>
        </w:rPr>
        <w:t>ООО «Бета Торг»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ОГРН 1260500005678</w:t>
      </w:r>
      <w:r>
        <w:rPr>
          <w:rFonts w:ascii="Times New Roman" w:hAnsi="Times New Roman"/>
          <w:sz w:val="21"/>
          <w:lang w:val="ru-RU"/>
        </w:rPr>
        <w:t xml:space="preserve">, </w:t>
      </w:r>
      <w:r>
        <w:rPr>
          <w:rFonts w:ascii="Times New Roman" w:hAnsi="Times New Roman"/>
          <w:b/>
          <w:sz w:val="21"/>
          <w:lang w:val="ru-RU"/>
        </w:rPr>
        <w:t>ИНН/КПП 0572023456/057201002</w:t>
      </w:r>
      <w:r>
        <w:rPr>
          <w:rFonts w:ascii="Times New Roman" w:hAnsi="Times New Roman"/>
          <w:sz w:val="21"/>
          <w:lang w:val="ru-RU"/>
        </w:rPr>
        <w:t xml:space="preserve">, в лице </w:t>
      </w:r>
      <w:r>
        <w:rPr>
          <w:rFonts w:ascii="Times New Roman" w:hAnsi="Times New Roman"/>
          <w:b/>
          <w:sz w:val="21"/>
          <w:lang w:val="ru-RU"/>
        </w:rPr>
        <w:t>генерального директора Магомедова Тимура Ахмедовича</w:t>
      </w:r>
      <w:r>
        <w:rPr>
          <w:rFonts w:ascii="Times New Roman" w:hAnsi="Times New Roman"/>
          <w:sz w:val="21"/>
          <w:lang w:val="ru-RU"/>
        </w:rPr>
        <w:t xml:space="preserve">, действующего на основании </w:t>
      </w:r>
      <w:r>
        <w:rPr>
          <w:rFonts w:ascii="Times New Roman" w:hAnsi="Times New Roman"/>
          <w:b/>
          <w:sz w:val="21"/>
          <w:lang w:val="ru-RU"/>
        </w:rPr>
        <w:t>Устава</w:t>
      </w:r>
      <w:r>
        <w:rPr>
          <w:rFonts w:ascii="Times New Roman" w:hAnsi="Times New Roman"/>
          <w:sz w:val="21"/>
          <w:lang w:val="ru-RU"/>
        </w:rPr>
        <w:t>, именуемое «Арендатор», с другой стороны, совместно именуемые «Стороны», а по отдельности — «Сторона», заключили Договор (далее — «Договор») о нижеследующем.</w:t>
      </w:r>
    </w:p>
    <w:p w:rsidR="00277AB1" w:rsidRDefault="00071A09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ТРАНСПОРТНОЕ СРЕДСТВО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Арендодатель передает Арендатору без услуг по управлению и технической эксплуатации транспортное средство: вид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, марка/модель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, VIN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, госномер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, год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, ПТС/ЭПТС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, СТС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, пробег/наработка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Комплектность, шины, ключи, документы, дополнительное оборудование, повреждения и фотографии указываются в Акте приема-передачи.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Цель и территория использования: </w:t>
      </w:r>
      <w:r>
        <w:rPr>
          <w:rFonts w:ascii="Times New Roman" w:hAnsi="Times New Roman"/>
          <w:b/>
          <w:lang w:val="ru-RU"/>
        </w:rPr>
        <w:t>служебные поездки по Российской Федерации</w:t>
      </w:r>
      <w:r>
        <w:rPr>
          <w:rFonts w:ascii="Times New Roman" w:hAnsi="Times New Roman"/>
          <w:lang w:val="ru-RU"/>
        </w:rPr>
        <w:t xml:space="preserve">. Выезд за пределы </w:t>
      </w:r>
      <w:r>
        <w:rPr>
          <w:rFonts w:ascii="Times New Roman" w:hAnsi="Times New Roman"/>
          <w:b/>
          <w:lang w:val="ru-RU"/>
        </w:rPr>
        <w:t>служебные поездки по Российской Федерации</w:t>
      </w:r>
      <w:r>
        <w:rPr>
          <w:rFonts w:ascii="Times New Roman" w:hAnsi="Times New Roman"/>
          <w:lang w:val="ru-RU"/>
        </w:rPr>
        <w:t xml:space="preserve">, участие в соревнованиях, обучение вождению, такси/каршеринг и перевозка опасных грузов </w:t>
      </w:r>
      <w:r>
        <w:rPr>
          <w:rFonts w:ascii="Times New Roman" w:hAnsi="Times New Roman"/>
          <w:b/>
          <w:lang w:val="ru-RU"/>
        </w:rPr>
        <w:t>служебные поездки по Российской Федерации</w:t>
      </w:r>
      <w:r>
        <w:rPr>
          <w:rFonts w:ascii="Times New Roman" w:hAnsi="Times New Roman"/>
          <w:lang w:val="ru-RU"/>
        </w:rPr>
        <w:t>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Обременения и права третьих лиц: </w:t>
      </w:r>
      <w:r>
        <w:rPr>
          <w:rFonts w:ascii="Times New Roman" w:hAnsi="Times New Roman"/>
          <w:b/>
          <w:lang w:val="ru-RU"/>
        </w:rPr>
        <w:t>отсутствуют</w:t>
      </w:r>
      <w:r>
        <w:rPr>
          <w:rFonts w:ascii="Times New Roman" w:hAnsi="Times New Roman"/>
          <w:lang w:val="ru-RU"/>
        </w:rPr>
        <w:t>.</w:t>
      </w:r>
    </w:p>
    <w:p w:rsidR="00277AB1" w:rsidRDefault="00071A09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СРОК, ПЕРЕДАЧА И ВОЗВРАТ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Срок аренды: с </w:t>
      </w:r>
      <w:r>
        <w:rPr>
          <w:rFonts w:ascii="Times New Roman" w:hAnsi="Times New Roman"/>
          <w:b/>
          <w:lang w:val="ru-RU"/>
        </w:rPr>
        <w:t>15.08.2026</w:t>
      </w:r>
      <w:r>
        <w:rPr>
          <w:rFonts w:ascii="Times New Roman" w:hAnsi="Times New Roman"/>
          <w:lang w:val="ru-RU"/>
        </w:rPr>
        <w:t xml:space="preserve"> по </w:t>
      </w:r>
      <w:r>
        <w:rPr>
          <w:rFonts w:ascii="Times New Roman" w:hAnsi="Times New Roman"/>
          <w:b/>
          <w:lang w:val="ru-RU"/>
        </w:rPr>
        <w:t>15.08.2026</w:t>
      </w:r>
      <w:r>
        <w:rPr>
          <w:rFonts w:ascii="Times New Roman" w:hAnsi="Times New Roman"/>
          <w:lang w:val="ru-RU"/>
        </w:rPr>
        <w:t>. Письменная форма соблюдается независимо от срока.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9252FD">
        <w:rPr>
          <w:rFonts w:ascii="Times New Roman" w:hAnsi="Times New Roman"/>
          <w:lang w:val="ru-RU"/>
        </w:rPr>
        <w:t>Передача и возврат производятся по актам по адресу г. Махачкала, ул. Батырая, д. 8/1. Пробег, топливо/заряд, дефекты и комплектация фиксируются при каждой передаче.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При задержке возврата Арендатор незамедлительно уведомляет Арендодателя. Плата за фактическое пользование и ответственность определяются Договором и законом.</w:t>
      </w:r>
    </w:p>
    <w:p w:rsidR="00277AB1" w:rsidRDefault="00071A09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АРЕНДНАЯ ПЛАТА И ЛИМИТЫ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Плата: 120 000 рублей за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, без НДС. Порядок оплаты: постоплата.</w:t>
      </w:r>
    </w:p>
    <w:p w:rsidR="00277AB1" w:rsidRDefault="00071A09">
      <w:pPr>
        <w:pStyle w:val="Clause"/>
        <w:keepLines/>
        <w:numPr>
          <w:ilvl w:val="1"/>
          <w:numId w:val="1"/>
        </w:numPr>
        <w:spacing w:after="60" w:line="240" w:lineRule="auto"/>
      </w:pPr>
      <w:r>
        <w:rPr>
          <w:rFonts w:ascii="Times New Roman" w:hAnsi="Times New Roman"/>
          <w:lang w:val="ru-RU"/>
        </w:rPr>
        <w:t xml:space="preserve">Лимит пробега: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 км за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. Превышение оплачивается по 120 000 рублей/км. Неиспользованный лимит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Обеспечительный платеж: </w:t>
      </w:r>
      <w:r>
        <w:rPr>
          <w:rFonts w:ascii="Times New Roman" w:hAnsi="Times New Roman"/>
          <w:b/>
          <w:lang w:val="ru-RU"/>
        </w:rPr>
        <w:t>10 рабочих дней</w:t>
      </w:r>
      <w:r>
        <w:rPr>
          <w:rFonts w:ascii="Times New Roman" w:hAnsi="Times New Roman"/>
          <w:lang w:val="ru-RU"/>
        </w:rPr>
        <w:t xml:space="preserve">. Удержание допускается только по согласованным и подтвержденным основаниям; остаток возвращается в течение </w:t>
      </w:r>
      <w:r>
        <w:rPr>
          <w:rFonts w:ascii="Times New Roman" w:hAnsi="Times New Roman"/>
          <w:b/>
          <w:lang w:val="ru-RU"/>
        </w:rPr>
        <w:t>10 рабочих дней</w:t>
      </w:r>
      <w:r>
        <w:rPr>
          <w:rFonts w:ascii="Times New Roman" w:hAnsi="Times New Roman"/>
          <w:lang w:val="ru-RU"/>
        </w:rPr>
        <w:t>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Топливо/заряд, платные дороги, парковки, штрафы и эвакуация оплачиваются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.</w:t>
      </w:r>
    </w:p>
    <w:p w:rsidR="00277AB1" w:rsidRDefault="00071A09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ЭКСПЛУАТАЦИЯ, РЕМОНТ И ВОДИТЕЛИ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Арендатор своими силами управляет транспортным средством и осуществляет его коммерческую и техническую эксплуатацию, обеспечивает надлежащее состояние и несет расходы, возложенные на него законом и Договором.</w:t>
      </w:r>
    </w:p>
    <w:p w:rsidR="00277AB1" w:rsidRDefault="00071A09">
      <w:pPr>
        <w:pStyle w:val="Clause"/>
        <w:keepLines/>
        <w:numPr>
          <w:ilvl w:val="1"/>
          <w:numId w:val="1"/>
        </w:numPr>
        <w:spacing w:after="60" w:line="240" w:lineRule="auto"/>
      </w:pPr>
      <w:r>
        <w:rPr>
          <w:rFonts w:ascii="Times New Roman" w:hAnsi="Times New Roman"/>
          <w:lang w:val="ru-RU"/>
        </w:rPr>
        <w:t xml:space="preserve">К управлению допускаются: </w:t>
      </w:r>
      <w:r>
        <w:rPr>
          <w:rFonts w:ascii="Times New Roman" w:hAnsi="Times New Roman"/>
          <w:b/>
          <w:lang w:val="ru-RU"/>
        </w:rPr>
        <w:t>работники Арендатора, имеющие действующее водительское удостоверение</w:t>
      </w:r>
      <w:r>
        <w:rPr>
          <w:rFonts w:ascii="Times New Roman" w:hAnsi="Times New Roman"/>
          <w:lang w:val="ru-RU"/>
        </w:rPr>
        <w:t xml:space="preserve"> / </w:t>
      </w:r>
      <w:r>
        <w:rPr>
          <w:rFonts w:ascii="Times New Roman" w:hAnsi="Times New Roman"/>
          <w:b/>
          <w:lang w:val="ru-RU"/>
        </w:rPr>
        <w:t>работники Арендатора, имеющие действующее водительское удостоверение</w:t>
      </w:r>
      <w:r>
        <w:rPr>
          <w:rFonts w:ascii="Times New Roman" w:hAnsi="Times New Roman"/>
          <w:lang w:val="ru-RU"/>
        </w:rPr>
        <w:t>. Арендатор проверяет право управления и трезвое состояние.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Текущий и капитальный ремонт, техобслуживание, сезонная замена шин и обязательный техосмотр выполняет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 xml:space="preserve"> в порядке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>, с учетом специальных правил для аренды без экипажа.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9252FD">
        <w:rPr>
          <w:rFonts w:ascii="Times New Roman" w:hAnsi="Times New Roman"/>
          <w:lang w:val="ru-RU"/>
        </w:rPr>
        <w:t>Субаренда и договоры перевозки от имени Арендатора: разрешен без дополнительного согласия.</w:t>
      </w:r>
    </w:p>
    <w:p w:rsidR="00277AB1" w:rsidRDefault="00071A09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СТРАХОВАНИЕ, ДТП И ОТВЕТСТВЕННОСТЬ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ОСАГО: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 xml:space="preserve">. Каско/иное страхование: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 xml:space="preserve">. Франшизу и не покрытые страхованием суммы несет </w:t>
      </w:r>
      <w:r>
        <w:rPr>
          <w:rFonts w:ascii="Times New Roman" w:hAnsi="Times New Roman"/>
          <w:b/>
          <w:lang w:val="ru-RU"/>
        </w:rPr>
        <w:t>по соглашению Сторон</w:t>
      </w:r>
      <w:r>
        <w:rPr>
          <w:rFonts w:ascii="Times New Roman" w:hAnsi="Times New Roman"/>
          <w:lang w:val="ru-RU"/>
        </w:rPr>
        <w:t xml:space="preserve"> при наличии предусмотренных оснований.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lastRenderedPageBreak/>
        <w:t>При ДТП, угоне, повреждении или задержании Арендатор немедленно сообщает Арендодателю, вызывает компетентные службы, сохраняет доказательства и передает документы страховщику.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Ответственность перед третьими лицами, причиненная транспортным средством, возлагается на Арендатора в предусмотренных законом случаях.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Ущерб транспортному средству возмещается в доказанном размере с учетом вины, износа, страховой выплаты и запрета необоснованного обогащения.</w:t>
      </w:r>
    </w:p>
    <w:p w:rsidR="00277AB1" w:rsidRDefault="00071A09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ПРЕКРАЩЕНИЕ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Договор прекращается по истечении срока, соглашению или иным основаниям закона. Правила о преимущественном праве и автоматическом возобновлении применяются с учетом специальных норм об аренде транспорта.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Досрочный возврат и односторонний отказ: </w:t>
      </w:r>
      <w:r>
        <w:rPr>
          <w:rFonts w:ascii="Times New Roman" w:hAnsi="Times New Roman"/>
          <w:b/>
          <w:lang w:val="ru-RU"/>
        </w:rPr>
        <w:t>с уведомлением за 30 календарных дней</w:t>
      </w:r>
      <w:r>
        <w:rPr>
          <w:rFonts w:ascii="Times New Roman" w:hAnsi="Times New Roman"/>
          <w:lang w:val="ru-RU"/>
        </w:rPr>
        <w:t>.</w:t>
      </w:r>
    </w:p>
    <w:p w:rsidR="00277AB1" w:rsidRDefault="00071A09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УВЕДОМЛЕНИЯ И ОБМЕН ДОКУМЕНТАМИ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Юридически значимые сообщения направляются по адресам и реквизитам, указанным в Договоре, заказным письмом, курьером под подпись, через систему электронного документооборота либо по согласованным адресам электронной почты: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 xml:space="preserve"> и </w:t>
      </w:r>
      <w:r>
        <w:rPr>
          <w:rFonts w:ascii="Times New Roman" w:hAnsi="Times New Roman"/>
          <w:b/>
          <w:lang w:val="ru-RU"/>
        </w:rPr>
        <w:t>15.08.2027</w:t>
      </w:r>
      <w:r>
        <w:rPr>
          <w:rFonts w:ascii="Times New Roman" w:hAnsi="Times New Roman"/>
          <w:lang w:val="ru-RU"/>
        </w:rPr>
        <w:t>.</w:t>
      </w:r>
    </w:p>
    <w:p w:rsidR="00277AB1" w:rsidRPr="001825B1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9252FD">
        <w:rPr>
          <w:rFonts w:ascii="Times New Roman" w:hAnsi="Times New Roman"/>
          <w:lang w:val="ru-RU"/>
        </w:rPr>
        <w:t>Сторона уведомляет другую Сторону об изменении адреса, банковских реквизитов, телефона, электронной почты или полномочий подписанта в течение 3 рабочих дней. До получения уведомления исполнение по прежним реквизитам считается надлежащим.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Скан-копии подписанных документов могут использоваться для оперативной работы до обмена оригиналами. Если Стороны применяют усиленную квалифицированную электронную подпись, электронный документ равнозначен бумажному в предусмотренных законом случаях.</w:t>
      </w:r>
    </w:p>
    <w:p w:rsidR="00277AB1" w:rsidRDefault="00071A09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ФОРС-МАЖОР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Сторона освобождается от ответственности за неисполнение обязательства, вызванное чрезвычайными и непредотвратимыми обстоятельствами, если докажет наличие таких обстоятельств, их влияние на исполнение и принятие разумных мер к уменьшению последствий.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9252FD">
        <w:rPr>
          <w:rFonts w:ascii="Times New Roman" w:hAnsi="Times New Roman"/>
          <w:lang w:val="ru-RU"/>
        </w:rPr>
        <w:t>Пострадавшая Сторона уведомляет другую Сторону в течение 5 рабочих дней с момента, когда узнала о них. Отсутствие денежных средств, нарушение со стороны контрагента или обычные хозяйственные риски сами по себе не признаются форс-мажором.</w:t>
      </w:r>
    </w:p>
    <w:p w:rsidR="00277AB1" w:rsidRDefault="00071A09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ПОРЯДОК РАЗРЕШЕНИЯ СПОРОВ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До обращения в суд заинтересованная Сторона направляет письменную претензию. Срок ответа — 10 рабочих дней со дня получения, если законом не установлен иной срок.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Неурегулированный спор передается в суд, определяемый по правилам подсудности законодательства РФ. Условие о договорной подсудности </w:t>
      </w:r>
      <w:r>
        <w:rPr>
          <w:rFonts w:ascii="Times New Roman" w:hAnsi="Times New Roman"/>
          <w:b/>
          <w:lang w:val="ru-RU"/>
        </w:rPr>
        <w:t>пропускного режима здания</w:t>
      </w:r>
      <w:r>
        <w:rPr>
          <w:rFonts w:ascii="Times New Roman" w:hAnsi="Times New Roman"/>
          <w:lang w:val="ru-RU"/>
        </w:rPr>
        <w:t>.</w:t>
      </w:r>
    </w:p>
    <w:p w:rsidR="00277AB1" w:rsidRDefault="00071A09">
      <w:pPr>
        <w:pStyle w:val="1"/>
        <w:numPr>
          <w:ilvl w:val="0"/>
          <w:numId w:val="1"/>
        </w:numPr>
        <w:spacing w:after="60"/>
      </w:pPr>
      <w:r>
        <w:rPr>
          <w:rFonts w:ascii="Times New Roman" w:eastAsia="Arial" w:hAnsi="Times New Roman"/>
          <w:color w:val="000000"/>
          <w:sz w:val="21"/>
        </w:rPr>
        <w:t>ЗАКЛЮЧИТЕЛЬНЫЕ ПОЛОЖЕНИЯ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Договор содержит все согласованные Сторонами условия по его предмету. Изменения и дополнения действительны если оформлены в той же форме, что и Договор, если закон не требует более строгой формы.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EC77FA">
        <w:rPr>
          <w:rFonts w:ascii="Times New Roman" w:hAnsi="Times New Roman"/>
          <w:lang w:val="ru-RU"/>
        </w:rPr>
        <w:t>Недействительность отдельного положения не влечет недействительность остальных положений, если можно предположить, что Договор был бы заключен и без недействительной части.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 w:rsidRPr="009252FD">
        <w:rPr>
          <w:rFonts w:ascii="Times New Roman" w:hAnsi="Times New Roman"/>
          <w:lang w:val="ru-RU"/>
        </w:rPr>
        <w:t>Договор составлен в 2 экземплярах, равной юридической силы, по одному для каждой Стороны, либо подписан в электронной форме.</w:t>
      </w:r>
    </w:p>
    <w:p w:rsidR="00277AB1" w:rsidRPr="00EC77FA" w:rsidRDefault="00071A09">
      <w:pPr>
        <w:pStyle w:val="Clause"/>
        <w:keepLines/>
        <w:numPr>
          <w:ilvl w:val="1"/>
          <w:numId w:val="1"/>
        </w:numPr>
        <w:spacing w:after="60" w:line="240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Неотъемлемые приложения: </w:t>
      </w:r>
      <w:r>
        <w:rPr>
          <w:rFonts w:ascii="Times New Roman" w:hAnsi="Times New Roman"/>
          <w:b/>
          <w:lang w:val="ru-RU"/>
        </w:rPr>
        <w:t>отсутствуют</w:t>
      </w:r>
      <w:r>
        <w:rPr>
          <w:rFonts w:ascii="Times New Roman" w:hAnsi="Times New Roman"/>
          <w:lang w:val="ru-RU"/>
        </w:rPr>
        <w:t>.</w:t>
      </w:r>
    </w:p>
    <w:p w:rsidR="00277AB1" w:rsidRDefault="00071A09">
      <w:pPr>
        <w:pStyle w:val="1"/>
        <w:numPr>
          <w:ilvl w:val="0"/>
          <w:numId w:val="1"/>
        </w:numPr>
        <w:pBdr>
          <w:bottom w:val="single" w:sz="8" w:space="1" w:color="666666"/>
        </w:pBdr>
        <w:spacing w:before="120" w:after="60"/>
      </w:pPr>
      <w:r>
        <w:rPr>
          <w:rFonts w:ascii="Times New Roman" w:eastAsia="Arial" w:hAnsi="Times New Roman"/>
          <w:color w:val="000000"/>
          <w:sz w:val="22"/>
        </w:rPr>
        <w:lastRenderedPageBreak/>
        <w:t>РЕКВИЗИТЫ И ПОДПИСИ СТОРОН</w:t>
      </w:r>
    </w:p>
    <w:tbl>
      <w:tblPr>
        <w:tblW w:w="9978" w:type="dxa"/>
        <w:jc w:val="center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277AB1" w:rsidTr="009252FD">
        <w:trPr>
          <w:tblHeader/>
          <w:jc w:val="center"/>
        </w:trPr>
        <w:tc>
          <w:tcPr>
            <w:tcW w:w="498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77AB1" w:rsidRDefault="00071A09">
            <w:pPr>
              <w:spacing w:after="2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АРЕНДОДАТЕЛЬ</w:t>
            </w:r>
          </w:p>
        </w:tc>
        <w:tc>
          <w:tcPr>
            <w:tcW w:w="498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77AB1" w:rsidRDefault="00071A09">
            <w:pPr>
              <w:spacing w:after="20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АРЕНДАТОР</w:t>
            </w:r>
          </w:p>
        </w:tc>
      </w:tr>
      <w:tr w:rsidR="00277AB1" w:rsidRPr="009252FD" w:rsidTr="0090216E">
        <w:trPr>
          <w:cantSplit/>
          <w:jc w:val="center"/>
        </w:trPr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77AB1" w:rsidRDefault="00071A09">
            <w:pPr>
              <w:spacing w:after="20"/>
            </w:pPr>
            <w:r>
              <w:rPr>
                <w:rFonts w:ascii="Times New Roman" w:hAnsi="Times New Roman"/>
                <w:b/>
                <w:sz w:val="20"/>
              </w:rPr>
              <w:t>по соглашению Сторон</w:t>
            </w:r>
          </w:p>
          <w:p w:rsidR="00277AB1" w:rsidRDefault="00071A09">
            <w:pPr>
              <w:spacing w:after="20"/>
            </w:pPr>
            <w:r>
              <w:rPr>
                <w:rFonts w:ascii="Times New Roman" w:hAnsi="Times New Roman"/>
                <w:sz w:val="20"/>
              </w:rPr>
              <w:t xml:space="preserve">Статус: </w:t>
            </w:r>
            <w:r>
              <w:rPr>
                <w:rFonts w:ascii="Times New Roman" w:hAnsi="Times New Roman"/>
                <w:b/>
                <w:sz w:val="20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ОГРН/ОГРНИП/ИНН/КПП: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326057100012345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Паспорт: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 w:rsidRPr="009252FD">
              <w:rPr>
                <w:rFonts w:ascii="Times New Roman" w:hAnsi="Times New Roman"/>
                <w:sz w:val="20"/>
                <w:lang w:val="ru-RU"/>
              </w:rPr>
              <w:t xml:space="preserve">Адрес: г. Махачкала,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Батырая</w:t>
            </w:r>
            <w:proofErr w:type="spellEnd"/>
            <w:r>
              <w:rPr>
                <w:rFonts w:ascii="Times New Roman" w:hAnsi="Times New Roman"/>
                <w:sz w:val="20"/>
              </w:rPr>
              <w:t>, д. 8/1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Банк и счет: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before="160"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________________ /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/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</w:tc>
        <w:tc>
          <w:tcPr>
            <w:tcW w:w="498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Статус: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ОГРН/ОГРНИП/ИНН/КПП: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326057100012345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Паспорт: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 w:rsidRPr="009252FD">
              <w:rPr>
                <w:rFonts w:ascii="Times New Roman" w:hAnsi="Times New Roman"/>
                <w:sz w:val="20"/>
                <w:lang w:val="ru-RU"/>
              </w:rPr>
              <w:t xml:space="preserve">Адрес: г. Махачкала, ул. </w:t>
            </w:r>
            <w:proofErr w:type="spellStart"/>
            <w:r>
              <w:rPr>
                <w:rFonts w:ascii="Times New Roman" w:hAnsi="Times New Roman"/>
                <w:sz w:val="20"/>
              </w:rPr>
              <w:t>Батырая</w:t>
            </w:r>
            <w:proofErr w:type="spellEnd"/>
            <w:r>
              <w:rPr>
                <w:rFonts w:ascii="Times New Roman" w:hAnsi="Times New Roman"/>
                <w:sz w:val="20"/>
              </w:rPr>
              <w:t>, д. 8/1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Представитель/должность: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Основание полномочий: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Банк и счет: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Телефон/e-mail: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  <w:p w:rsidR="00277AB1" w:rsidRPr="00EC77FA" w:rsidRDefault="00071A09">
            <w:pPr>
              <w:spacing w:before="160"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________________ /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  <w:r>
              <w:rPr>
                <w:rFonts w:ascii="Times New Roman" w:hAnsi="Times New Roman"/>
                <w:sz w:val="20"/>
                <w:lang w:val="ru-RU"/>
              </w:rPr>
              <w:t xml:space="preserve"> /</w:t>
            </w:r>
          </w:p>
          <w:p w:rsidR="00277AB1" w:rsidRPr="00EC77FA" w:rsidRDefault="00071A09">
            <w:pPr>
              <w:spacing w:after="20"/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М.П. </w:t>
            </w:r>
            <w:r>
              <w:rPr>
                <w:rFonts w:ascii="Times New Roman" w:hAnsi="Times New Roman"/>
                <w:b/>
                <w:sz w:val="20"/>
                <w:lang w:val="ru-RU"/>
              </w:rPr>
              <w:t>по соглашению Сторон</w:t>
            </w:r>
          </w:p>
        </w:tc>
      </w:tr>
    </w:tbl>
    <w:sectPr w:rsidR="0008450F" w:rsidRPr="009252FD" w:rsidSect="00034616">
      <w:headerReference w:type="default" r:id="rId8"/>
      <w:footerReference w:type="default" r:id="rId9"/>
      <w:pgSz w:w="11906" w:h="16838"/>
      <w:pgMar w:top="822" w:right="850" w:bottom="1304" w:left="850" w:header="454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71E" w:rsidRDefault="00C1171E">
      <w:pPr>
        <w:spacing w:after="0"/>
      </w:pPr>
      <w:r>
        <w:separator/>
      </w:r>
    </w:p>
  </w:endnote>
  <w:endnote w:type="continuationSeparator" w:id="0">
    <w:p w:rsidR="00C1171E" w:rsidRDefault="00C117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AB1" w:rsidRDefault="00277AB1">
    <w:pPr>
      <w:pStyle w:val="a6"/>
      <w:tabs>
        <w:tab w:val="right" w:pos="9978"/>
      </w:tabs>
      <w:jc w:val="left"/>
    </w:pPr>
    <w:r>
      <w:rPr>
        <w:noProof/>
        <w:lang w:val="ru-RU" w:eastAsia="ru-RU"/>
      </w:rPr>
      <w:drawing>
        <wp:inline distT="0" distB="0" distL="0" distR="0">
          <wp:extent cx="1655999" cy="4449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5999" cy="444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71E" w:rsidRDefault="00C1171E">
      <w:pPr>
        <w:spacing w:after="0"/>
      </w:pPr>
      <w:r>
        <w:separator/>
      </w:r>
    </w:p>
  </w:footnote>
  <w:footnote w:type="continuationSeparator" w:id="0">
    <w:p w:rsidR="00C1171E" w:rsidRDefault="00C117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AB1" w:rsidRPr="00EC77FA" w:rsidRDefault="00277AB1">
    <w:pPr>
      <w:pStyle w:val="a4"/>
      <w:tabs>
        <w:tab w:val="right" w:pos="9978"/>
      </w:tabs>
      <w:jc w:val="center"/>
      <w:rPr>
        <w:lang w:val="ru-RU"/>
      </w:rPr>
    </w:pPr>
  </w:p>
  <w:p w:rsidR="00006398" w:rsidRDefault="0000639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585651"/>
    <w:multiLevelType w:val="multilevel"/>
    <w:tmpl w:val="A0566FD8"/>
    <w:lvl w:ilvl="0">
      <w:start w:val="1"/>
      <w:numFmt w:val="decimal"/>
      <w:pStyle w:val="a"/>
      <w:lvlText w:val="%1."/>
      <w:lvlJc w:val="left"/>
      <w:pPr>
        <w:tabs>
          <w:tab w:val="num" w:pos="430"/>
        </w:tabs>
        <w:ind w:left="430" w:hanging="430"/>
      </w:pPr>
      <w:rPr>
        <w:rFonts w:ascii="Arial" w:eastAsia="Arial" w:hAnsi="Arial"/>
        <w:b/>
        <w:color w:val="3F661A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6398"/>
    <w:rsid w:val="00034616"/>
    <w:rsid w:val="0006063C"/>
    <w:rsid w:val="00071A09"/>
    <w:rsid w:val="0008450F"/>
    <w:rsid w:val="0015074B"/>
    <w:rsid w:val="001825B1"/>
    <w:rsid w:val="00277AB1"/>
    <w:rsid w:val="0029639D"/>
    <w:rsid w:val="00326F90"/>
    <w:rsid w:val="003C518E"/>
    <w:rsid w:val="004E308D"/>
    <w:rsid w:val="0090216E"/>
    <w:rsid w:val="009252FD"/>
    <w:rsid w:val="00AA1D8D"/>
    <w:rsid w:val="00B13163"/>
    <w:rsid w:val="00B47730"/>
    <w:rsid w:val="00C1171E"/>
    <w:rsid w:val="00CA150B"/>
    <w:rsid w:val="00CB0664"/>
    <w:rsid w:val="00EC77FA"/>
    <w:rsid w:val="00EC7D9D"/>
    <w:rsid w:val="00F0433C"/>
    <w:rsid w:val="00F129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379E363-C5B3-4A01-91E1-154E7264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693F"/>
    <w:pPr>
      <w:spacing w:after="40" w:line="240" w:lineRule="auto"/>
      <w:jc w:val="both"/>
    </w:pPr>
    <w:rPr>
      <w:rFonts w:ascii="Arial" w:eastAsia="Arial" w:hAnsi="Arial"/>
      <w:color w:val="000000"/>
      <w:sz w:val="18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3F661A"/>
      <w:sz w:val="24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545453"/>
      <w:sz w:val="22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/>
    </w:pPr>
    <w:rPr>
      <w:color w:val="545453"/>
      <w:sz w:val="17"/>
    </w:r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/>
    </w:pPr>
    <w:rPr>
      <w:color w:val="545453"/>
      <w:sz w:val="17"/>
    </w:r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keepNext/>
      <w:pBdr>
        <w:bottom w:val="single" w:sz="8" w:space="4" w:color="4F81BD" w:themeColor="accent1"/>
      </w:pBdr>
      <w:spacing w:after="60"/>
      <w:contextualSpacing/>
      <w:jc w:val="left"/>
    </w:pPr>
    <w:rPr>
      <w:rFonts w:asciiTheme="majorHAnsi" w:eastAsiaTheme="majorEastAsia" w:hAnsiTheme="majorHAnsi" w:cstheme="majorBidi"/>
      <w:b/>
      <w:color w:val="545453"/>
      <w:spacing w:val="5"/>
      <w:kern w:val="28"/>
      <w:sz w:val="36"/>
      <w:szCs w:val="52"/>
    </w:rPr>
  </w:style>
  <w:style w:type="character" w:customStyle="1" w:styleId="aa">
    <w:name w:val="Заголовок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color w:val="545453"/>
      <w:spacing w:val="15"/>
      <w:sz w:val="21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lause">
    <w:name w:val="Clause"/>
    <w:basedOn w:val="a0"/>
    <w:pPr>
      <w:spacing w:after="80" w:line="276" w:lineRule="auto"/>
    </w:pPr>
    <w:rPr>
      <w:sz w:val="21"/>
    </w:rPr>
  </w:style>
  <w:style w:type="paragraph" w:customStyle="1" w:styleId="LegalNote">
    <w:name w:val="Legal Note"/>
    <w:basedOn w:val="a0"/>
    <w:pPr>
      <w:spacing w:after="60" w:line="252" w:lineRule="auto"/>
      <w:jc w:val="left"/>
    </w:pPr>
    <w:rPr>
      <w:color w:val="545453"/>
      <w:sz w:val="17"/>
    </w:rPr>
  </w:style>
  <w:style w:type="paragraph" w:customStyle="1" w:styleId="TableText">
    <w:name w:val="Table Text"/>
    <w:basedOn w:val="a0"/>
    <w:pPr>
      <w:spacing w:after="0" w:line="252" w:lineRule="auto"/>
    </w:pPr>
  </w:style>
  <w:style w:type="paragraph" w:customStyle="1" w:styleId="Checklist">
    <w:name w:val="Checklist"/>
    <w:basedOn w:val="a0"/>
    <w:pPr>
      <w:spacing w:after="80" w:line="264" w:lineRule="auto"/>
      <w:ind w:left="340" w:hanging="34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586400-1C4E-41C9-B804-0F4F54A1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АРЕНДЫ ТРАНСПОРТНОГО СРЕДСТВА БЕЗ ЭКИПАЖА</vt:lpstr>
      <vt:lpstr/>
    </vt:vector>
  </TitlesOfParts>
  <Manager/>
  <Company/>
  <LinksUpToDate>false</LinksUpToDate>
  <CharactersWithSpaces>7249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ТРАНСПОРТНОГО СРЕДСТВА БЕЗ ЭКИПАЖА</dc:title>
  <dc:subject>Форма договора или первичного документа для публикации на сайте GT Finance</dc:subject>
  <dc:creator>GT Finance</dc:creator>
  <cp:keywords>GT Finance, договор, образец, форма, Российская Федерация</cp:keywords>
  <dc:description>generated by python-docx</dc:description>
  <cp:lastModifiedBy>Admin</cp:lastModifiedBy>
  <cp:revision>2</cp:revision>
  <dcterms:created xsi:type="dcterms:W3CDTF">2026-08-18T07:38:00Z</dcterms:created>
  <dcterms:modified xsi:type="dcterms:W3CDTF">2026-08-18T07:38:00Z</dcterms:modified>
  <cp:category>GT Finance — формы и образцы</cp:category>
</cp:coreProperties>
</file>